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</w:r>
    </w:p>
    <w:p>
      <w:pPr>
        <w:pStyle w:val="Normal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>Sport für Senioren Wesseling e. V.</w:t>
      </w:r>
      <w:r>
        <w:rPr>
          <w:u w:val="single"/>
        </w:rPr>
        <w:t xml:space="preserve"> </w:t>
      </w:r>
      <w:r>
        <w:rPr>
          <w:sz w:val="14"/>
          <w:szCs w:val="14"/>
          <w:u w:val="single"/>
        </w:rPr>
        <w:t xml:space="preserve"> Postfach 15 45   50379 Wesseling   www.seniorensport-wesseling.de</w:t>
      </w:r>
    </w:p>
    <w:p>
      <w:pPr>
        <w:pStyle w:val="Normal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Satzung des Vereins „Sport für Senioren Wesseling e. V.“</w:t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>
          <w:b/>
          <w:sz w:val="24"/>
          <w:szCs w:val="24"/>
          <w:u w:val="single"/>
        </w:rPr>
        <w:t>in der Fassung vom 07. April 2022</w:t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  <w:t>Inhaltsverzeichnis:</w:t>
      </w:r>
    </w:p>
    <w:p>
      <w:pPr>
        <w:pStyle w:val="Normal"/>
        <w:tabs>
          <w:tab w:val="clear" w:pos="708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1</w:t>
        <w:tab/>
        <w:t>Name, Sitz, Eintragung und Geschäftsjahr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2</w:t>
        <w:tab/>
        <w:t>Vereinszweck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3</w:t>
        <w:tab/>
        <w:t>Gemeinnützigkeit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4</w:t>
        <w:tab/>
        <w:t>Mittel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5</w:t>
        <w:tab/>
        <w:t>Mitgliedschaften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6</w:t>
        <w:tab/>
        <w:t>Erwerb der Mitgliedschaft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7</w:t>
        <w:tab/>
        <w:t>Beendigung der Mitgliedschaft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8</w:t>
        <w:tab/>
        <w:t>Mitgliedsbeitrag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  9</w:t>
        <w:tab/>
        <w:t>Vereinsorgane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10</w:t>
        <w:tab/>
        <w:t>Zuständigkeit der Mitgliederversammlung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11</w:t>
        <w:tab/>
        <w:t>Ordentliche und außerordentliche Mitgliederversammlung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12</w:t>
        <w:tab/>
        <w:t>Der gesetzliche Vorstand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13</w:t>
        <w:tab/>
        <w:t>Wahl des gesetzlichen Vorstandes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14</w:t>
        <w:tab/>
        <w:t>Aufgaben und Zuständigkeiten des gesetzlichen Vorstandes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15</w:t>
        <w:tab/>
        <w:t>Der erweiterte Vorstand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16</w:t>
        <w:tab/>
        <w:t>Vorstandssitzungen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17</w:t>
        <w:tab/>
        <w:t>Sportlicher Leiter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18</w:t>
        <w:tab/>
        <w:t>Kassenprüfung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19</w:t>
        <w:tab/>
        <w:t>Beirat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20</w:t>
        <w:tab/>
        <w:t>Auflösung des Vereins und Vermögensanfalls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  <w:t>§ 21</w:t>
        <w:tab/>
        <w:t>Inkrafttreten der neuen Satzung</w:t>
        <w:tab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2 von 9 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>
          <w:b/>
          <w:u w:val="single"/>
        </w:rPr>
        <w:t>§ 1 Name, Sitz, Eintragung und Geschäftsjahr</w:t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  <w:t>(1)</w:t>
        <w:tab/>
        <w:t>Der Verein führt den Namen „Sport für Senioren Wesseling e. V.“.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  <w:t>(2)</w:t>
        <w:tab/>
        <w:t>Sitz des Vereins ist Wesseling.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  <w:t>(3)</w:t>
        <w:tab/>
        <w:t>Der Verein ist im Vereinsregister des Amtsgerichts Brühl eingetragen.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  <w:t>(4)</w:t>
        <w:tab/>
        <w:t>Das Geschäftsjahr ist das Kalenderjahr.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>
          <w:b/>
          <w:u w:val="single"/>
        </w:rPr>
        <w:t>§ 2</w:t>
        <w:tab/>
        <w:t>Zweck des Vereins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spacing w:lineRule="auto" w:line="360"/>
        <w:rPr/>
      </w:pPr>
      <w:r>
        <w:rPr/>
        <w:t>(1)</w:t>
        <w:tab/>
        <w:t>Vereinszweck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rPr/>
      </w:pPr>
      <w:r>
        <w:rPr/>
        <w:tab/>
        <w:t xml:space="preserve">Der Verein pflegt den Sport für Senioren, um Lebensfreude und die Gesundheit der 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rPr/>
      </w:pPr>
      <w:r>
        <w:rPr/>
        <w:tab/>
        <w:t>Mitglieder zu fördern und zwar durch:</w:t>
      </w:r>
    </w:p>
    <w:p>
      <w:pPr>
        <w:pStyle w:val="Normal"/>
        <w:tabs>
          <w:tab w:val="clear" w:pos="708"/>
          <w:tab w:val="left" w:pos="426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a)  Breitensport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b)</w:t>
        <w:tab/>
        <w:t>Rehabilitationssport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c)</w:t>
        <w:tab/>
        <w:t>Präventionssport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d)</w:t>
        <w:tab/>
        <w:t>Freizeitangebote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(2)</w:t>
        <w:tab/>
        <w:t>Der Vereinszweck wird erreicht durch: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a)</w:t>
        <w:tab/>
        <w:t>das Abhalten von regelmäßigen Trainingsstunden,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b)</w:t>
        <w:tab/>
        <w:t>die Aufstellung eines umfassenden Übungsprogramms für alle vom Verein angebotenen</w:t>
        <w:tab/>
        <w:tab/>
        <w:t>Aktivitäten.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>
          <w:b/>
          <w:u w:val="single"/>
        </w:rPr>
        <w:t>§ 3</w:t>
        <w:tab/>
        <w:t>Gemeinnützigkeit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Der Verein verfolgt im Rahmen von § 2 dieser Satzung ausschließlich und unmittelbar </w:t>
        <w:tab/>
        <w:t>gemeinnützige Zwecke im Sinne des Abschnitts „Steuerbegünstigte Zwecke“ der Abgaben-</w:t>
        <w:tab/>
        <w:t xml:space="preserve">ordnung. 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>Der Verein ist selbstlos tätig. Er verfolgt nicht in erster Linie eigenwirtschaftliche Zwecke.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ab/>
        <w:t>Alle Mittel des Vereins dürfen nur zu satzungsgemäßen Zwecken verwendet werden.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Die Mitglieder erhalten in ihrer Eigenschaft als Mitglieder keine Zuwendungen aus den Mit-</w:t>
        <w:tab/>
        <w:t xml:space="preserve">teln des Vereins. Keine Person darf durch Ausgaben, die dem Zweck des Vereins fremd </w:t>
        <w:tab/>
        <w:t xml:space="preserve">sind, durch überhöhte Vergütungen oder durch andere unverhältnismäßige Zuwendungen </w:t>
        <w:tab/>
        <w:t xml:space="preserve">begünstigt werden. </w:t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3 von 9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>
          <w:b/>
          <w:b/>
          <w:u w:val="single"/>
        </w:rPr>
      </w:pPr>
      <w:r>
        <w:rPr>
          <w:b/>
          <w:u w:val="single"/>
        </w:rPr>
        <w:t>§ 4</w:t>
        <w:tab/>
        <w:t xml:space="preserve"> Mittel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Die zur Erreichung seines Zweckes notwendigen Mittel erwirbt der Verein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(1)</w:t>
        <w:tab/>
        <w:t>durch Mitgliederbeiträge,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(2)</w:t>
        <w:tab/>
        <w:t>Veranstaltungen,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(3)</w:t>
        <w:tab/>
        <w:t>durch Spenden, Stiftungen und Zuschüsse jeder Art.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Die Mittel des Vereins sind im Sinne der Satzung zu verwenden.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>
          <w:b/>
          <w:u w:val="single"/>
        </w:rPr>
        <w:t>§ 5</w:t>
        <w:tab/>
        <w:t>Mitgliedschaften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>(1)</w:t>
        <w:tab/>
        <w:t>Mitglied des Vereins können nur natürliche Personen werden.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(2)</w:t>
        <w:tab/>
        <w:t>Auf Vorschlag des Vorstandes kann die Mitgliederversammlung Personen, die sich um</w:t>
        <w:tab/>
        <w:tab/>
        <w:t xml:space="preserve">den Verein besonders verdient gemacht haben, zu Ehrenmitgliedern ernennen.  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(3)</w:t>
        <w:tab/>
        <w:t xml:space="preserve">Auf Antrag kann ein Mitglied das Ruhen seiner Mitgliedschaft beim Vorstand beantragen.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Dies kann insbesondere erfolgen bei längerer Abwesenheit (z. B. beruflicher Art) oder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aufgrund besonderer persönlicher Gründe. Während des Ruhens der Mitgliedschaft sind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ab/>
        <w:t>die Mitgliedschaftsrechte und –pflichten des Mitgliedes ausgesetzt.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>
          <w:b/>
          <w:b/>
          <w:u w:val="single"/>
        </w:rPr>
      </w:pPr>
      <w:r>
        <w:rPr>
          <w:b/>
          <w:u w:val="single"/>
        </w:rPr>
        <w:t>§ 6</w:t>
        <w:tab/>
        <w:t>Erwerb der Mitgliedschaft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(1)</w:t>
        <w:tab/>
        <w:t>Die Mitgliedschaft wird durch Aufnahme erworben. Es ist ein schriftlicher Antrag an den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Vorstand zu richten.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(2)</w:t>
        <w:tab/>
        <w:t xml:space="preserve">Mit der Annahme des Antrages durch den Vorstand beginnt die Mitgliedschaft.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Das Mitglied erhält eine schriftliche Aufnahmebestätigung.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(3)</w:t>
        <w:tab/>
        <w:t xml:space="preserve">Ein Aufnahmeanspruch besteht nicht.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spacing w:lineRule="auto" w:line="360"/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4 von 9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  <w:t>§ 7</w:t>
        <w:tab/>
        <w:t>Beendigung der Mitgliedschaft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(1)</w:t>
        <w:tab/>
        <w:t>Die Mitgliedschaft endet durch: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a)</w:t>
        <w:tab/>
        <w:t>Austritt aus dem Verein (Kündigung),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b)</w:t>
        <w:tab/>
        <w:t>Streichung von der Mitgliederliste,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c)</w:t>
        <w:tab/>
        <w:t>Ausschluss aus dem Verein,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ab/>
        <w:t>d) Tod.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Der Austritt aus dem Verein (Kündigung) erfolgt durch schriftliche Erklärung gegenüber dem </w:t>
        <w:tab/>
        <w:t xml:space="preserve">Vorstand. Der Austritt kann nur mit der Frist von einem Monat zum jeweiligen Quartalsende </w:t>
        <w:tab/>
        <w:t xml:space="preserve">erklärt werden.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Ein Mitglied kann durch Beschluss des Vorstandes von der Mitgliederliste gestrichen wer-</w:t>
        <w:tab/>
        <w:t xml:space="preserve">den, wenn es trotz zweimaliger schriftlicher Aufforderung mit der Zahlung von einem </w:t>
        <w:tab/>
        <w:t>Halbjahresbeitrag gemäß § 8 der Satzung in Verzug ist. Die Streichung darf erst beschlos-</w:t>
        <w:tab/>
        <w:t xml:space="preserve">sen werden, wenn nach der Absendung der ersten Mahnung ein Monat verstrichen ist und </w:t>
        <w:tab/>
        <w:t>in dieser Mahnung die Streichung ausdrücklich angedroht wurde. Der Beschluss des Vor-</w:t>
        <w:tab/>
        <w:t xml:space="preserve">standes über die Streichung soll dem Mitglied mitgeteilt werden.  </w:t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>Ein Ausschluss kann erfolgen, wenn ein Mitglied in grober Weise den Interessen des Ver-</w:t>
        <w:tab/>
        <w:t xml:space="preserve">eins zuwiderhandelt und so ein wichtiger Grund vorliegt. Über den Ausschluss entscheidet </w:t>
        <w:tab/>
        <w:t xml:space="preserve">auf Antrag des Vorstandes die Mitgliederversammlung mit 2/3 Mehrheit der erschienenen </w:t>
        <w:tab/>
        <w:t xml:space="preserve">Mitglieder.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(5)</w:t>
        <w:tab/>
        <w:t xml:space="preserve">Ein Mitglied, das aus dem Verein ausgeschlossen werden soll, muss davor Gelegenheit zu </w:t>
        <w:tab/>
        <w:t>einer Stellungnahme haben (rechtliches Gehör). Das Mitglied hat sich innerhalb einer Frist</w:t>
        <w:tab/>
        <w:t xml:space="preserve">von zwei Wochen zu erklären. Nach Ablauf der Frist ist unter Berücksichtigung der etwa </w:t>
        <w:tab/>
        <w:t>eingegangenen Äußerung des Mitgliedes zu entscheiden. Die Entscheidung ist dem Mit-</w:t>
        <w:tab/>
        <w:t xml:space="preserve">glied schriftlich samt Gründen mitzuteilen.  </w:t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(6)</w:t>
        <w:tab/>
        <w:t xml:space="preserve">Gegen den Ausschließungsbeschluss steht dem betroffenen Mitglied das Rechtsmittel der </w:t>
        <w:tab/>
        <w:t>Beschwerde zu. Diese ist innerhalb einer Frist von zwei Wochen ab Mitteilung der Entschei-</w:t>
        <w:tab/>
        <w:t>dung schriftlich an den Vorstand zu richten. Sie ist zu begründen. Die Beschwerde hat auf-</w:t>
        <w:tab/>
        <w:t xml:space="preserve">schiebende Wirkung, das heißt, bis zur endgültigen Entscheidung des Vereins bleibt die </w:t>
        <w:tab/>
        <w:t xml:space="preserve">Mitgliedschaft bestehen.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(7)</w:t>
        <w:tab/>
        <w:t>Über die Beschwerde entscheidet die nächste Mitgliederversammlung.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(8)</w:t>
        <w:tab/>
        <w:t xml:space="preserve">Der Weg zum ordentlichen Gericht bleibt unberührt.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5 von 9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u w:val="single"/>
        </w:rPr>
      </w:pPr>
      <w:r>
        <w:rPr>
          <w:b/>
          <w:u w:val="single"/>
        </w:rPr>
        <w:t>§ 8</w:t>
        <w:tab/>
        <w:t>Mitgliedsbeitrag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(1)</w:t>
        <w:tab/>
        <w:t>Die Mitglieder sind zur Zahlung des von der Mitgliederversammlung festgesetzten</w:t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Beitrages verpflichtet. Die Beitragsschuld ist eine Bringschuld.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(2)</w:t>
        <w:tab/>
        <w:t>Die Zahlung erfolgt durch Lastschrifteinzugsverfahren, durch Überweisung auf das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Vereinskonto oder in bar.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(3)</w:t>
        <w:tab/>
        <w:t xml:space="preserve">Beim Lastschrifteneinzugsverfahren ist der Beitrag bei jährlicher Zahlung am 01.02., </w:t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 xml:space="preserve">bei halbjährlicher Zahlung am 01.02. und am 01.07., oder am darauffolgenden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 xml:space="preserve">Buchungstag fällig. Bei Überweisung und Barzahlung gelten die Fälligkeitstermine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des Lastschrifteneinzugsverfahrens entsprechend.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(4)</w:t>
        <w:tab/>
        <w:t xml:space="preserve">Der Vorstand kann in begründeten Einzelfällen auf Antrag die Beitragsleistungen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stunden oder teilweise oder ganz erlassen.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>
          <w:b/>
          <w:b/>
          <w:u w:val="single"/>
        </w:rPr>
      </w:pPr>
      <w:r>
        <w:rPr>
          <w:b/>
          <w:u w:val="single"/>
        </w:rPr>
        <w:t>§ 9</w:t>
        <w:tab/>
        <w:t>Vereinsorgane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(1)</w:t>
        <w:tab/>
        <w:t>die Organe des Vereins sind: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a)</w:t>
        <w:tab/>
        <w:t>die Mitgliederversammlung,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b) der Vorstand,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c) der Beirat.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 xml:space="preserve">(2) </w:t>
        <w:tab/>
        <w:t>Die Mitgliederversammlung bevollmächtigt den Vorstand, den für den Verein ehrenamtlich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 xml:space="preserve">Tätigen eine </w:t>
      </w:r>
      <w:r>
        <w:rPr/>
        <w:t>Ehrenamtspauschale</w:t>
      </w:r>
      <w:r>
        <w:rPr/>
        <w:t xml:space="preserve"> gemäß § 3 Nr. 26 u. Nr. 26 a EStG zu zahlen.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Aufwendungen für Fahrtkosten, Telefonkosten, Bürobedarf und dergleichen werden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gegen Nachweis erstattet.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>
          <w:b/>
          <w:b/>
          <w:u w:val="single"/>
        </w:rPr>
      </w:pPr>
      <w:r>
        <w:rPr>
          <w:b/>
          <w:u w:val="single"/>
        </w:rPr>
        <w:t>§ 10 Zuständigkeiten der Mitgliederversammlung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Die Mitgliederversammlung nimmt alljährlich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(1)</w:t>
        <w:tab/>
        <w:t>den Jahresbericht des Vorstandes,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(2)</w:t>
        <w:tab/>
        <w:t>den Prüfungsbericht der von der Mitgliedersammlung für 2 Jahre gewählten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ab/>
        <w:t>Kassenprüfer oder einer Prüfungsstelle entgegen.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  <w:t>Sie beschließt u. a. über: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Entlastung des Vorstandes,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Neuwahl des Vorstandes,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Neuwahl des Beirates,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Neuwahl der Kassenprüfer oder Prüfungsstelle,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Festsetzung des Jahresbeitrages,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Satzungsänderungen,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Vereinsausschluss,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>Auflösung des Vereins,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709" w:leader="none"/>
        </w:tabs>
        <w:spacing w:before="0" w:after="0"/>
        <w:contextualSpacing/>
        <w:rPr/>
      </w:pPr>
      <w:r>
        <w:rPr/>
        <w:t xml:space="preserve">sonstige wichtige Anträge.   </w:t>
      </w:r>
    </w:p>
    <w:p>
      <w:pPr>
        <w:pStyle w:val="Normal"/>
        <w:tabs>
          <w:tab w:val="clear" w:pos="708"/>
          <w:tab w:val="left" w:pos="0" w:leader="none"/>
          <w:tab w:val="left" w:pos="5595" w:leader="none"/>
        </w:tabs>
        <w:spacing w:lineRule="auto" w:line="360"/>
        <w:ind w:left="432" w:hanging="432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6 von 9 </w:t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u w:val="single"/>
        </w:rPr>
      </w:pPr>
      <w:r>
        <w:rPr>
          <w:b/>
          <w:u w:val="single"/>
        </w:rPr>
        <w:t>§ 11 Ordentliche und außerordentliche Mitgliederversammlung</w:t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(1)</w:t>
        <w:tab/>
        <w:t>Eine ordentliche Mitgliederversammlung findet einmal jährlich statt, möglichst in den ersten</w:t>
        <w:tab/>
        <w:t xml:space="preserve">drei Monaten des Kalenderjahres. Die Einberufung erfolgt durch schriftliche Einladung des </w:t>
        <w:tab/>
        <w:t>Vorstandes. Diese Einladung kann auch per E-Mail erfolgen. Zwischen dem Tag der Einbe-</w:t>
        <w:tab/>
        <w:t xml:space="preserve">rufung und der Mitgliederversammlung muss eine Frist von zwei Wochen liegen. Die vom </w:t>
        <w:tab/>
        <w:t xml:space="preserve">Vorstand festgelegte Tagesordnung ist mitzuteilen. Die Mitglieder haben die Möglichkeit </w:t>
        <w:tab/>
        <w:t>fristgerecht und schriftlich Anträge zur Ergänzung der Tagesordnung bekanntzugeben.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(2)</w:t>
        <w:tab/>
        <w:t xml:space="preserve">Eine außerordentliche Mitgliederversammlung ist einzuberufen, wenn dies im Interesse des </w:t>
        <w:tab/>
        <w:t xml:space="preserve">Vereins erforderlich ist </w:t>
      </w:r>
      <w:r>
        <w:rPr>
          <w:b/>
        </w:rPr>
        <w:t>und</w:t>
      </w:r>
      <w:r>
        <w:rPr/>
        <w:t xml:space="preserve"> auf schriftlichen Antrag von 20 % der Mitglieder gewünscht wird.</w:t>
        <w:tab/>
        <w:t xml:space="preserve">Beim Ausscheiden eines Vorstandsmitgliedes entfällt eine Mitgliederversammlung. Statt- </w:t>
        <w:tab/>
        <w:t>dessen übernimmt ein anderes Vorstandsmitglied die Aufgaben des ausgeschiedenen Mit-</w:t>
        <w:tab/>
        <w:t>glieds bis zur nächsten Mitgliederversammlung.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(3)</w:t>
        <w:tab/>
        <w:t xml:space="preserve">Die ordnungsgemäß einberufene Mitgliederversammlung ist ohne Rücksicht auf die Zahl </w:t>
        <w:tab/>
        <w:t xml:space="preserve">der erschienenen Mitglieder beschlussfähig. Bei der Beschlussfassung entscheidet die </w:t>
        <w:tab/>
        <w:t xml:space="preserve">Mehrheit der anwesenden Mitglieder, bei Satzungsänderungen ist eine 2/3 Mehrheit der </w:t>
        <w:tab/>
        <w:t>erschienenen Mitglieder erforderlich.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(4)</w:t>
        <w:tab/>
        <w:t xml:space="preserve">Über jede Mitgliederversammlung ist eine Niederschrift zu fertigen, die vom Schriftführer zu </w:t>
        <w:tab/>
        <w:t>unterzeichnen ist und vom Versammlungsleiter gegengezeichnet wird.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(5)</w:t>
        <w:tab/>
        <w:t xml:space="preserve">Den Vorsitz in der Mitgliederversammlung führt der 1. Vorsitzende, in seiner Vertretung der </w:t>
        <w:tab/>
        <w:t>2. Vorsitzende und bei deren Abwesenheit der Schatzmeister.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>(6)</w:t>
        <w:tab/>
        <w:t xml:space="preserve">Zu der Mitgliederversammlung können auch Nichtmitglieder, insbesondere Vertreter von </w:t>
        <w:tab/>
        <w:t xml:space="preserve">Behörden, anderen Vereinen und von Verbänden eingeladen werden. 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b/>
          <w:u w:val="single"/>
        </w:rPr>
        <w:t>§ 12 Der gesetzliche Vorstand</w:t>
      </w:r>
      <w:r>
        <w:rPr/>
        <w:tab/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Der Vorstand gemäß § 26 BGB besteht aus dem 1. Vorsitzenden und seinen beiden Stellvertretern, nämlich dem 2. Vorsitzenden und dem Schatzmeister. Je zwei Mitglieder dieses Vorstandes im Sinne des § 26 BGB vertreten den Verein gerichtlich und außergerichtlich.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 xml:space="preserve">§ 13 Wahl des gesetzlichen Vorstands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Die Mitglieder des Vorstandes werden, und zwar jeder Einzelne für sein Amt, von der </w:t>
        <w:tab/>
        <w:t xml:space="preserve">Mitgliederversammlung für die Dauer von zwei Jahren mit der Maßgabe gewählt, dass sie </w:t>
        <w:tab/>
        <w:t>bis zur satzungsgemäßen Bestellung des nächsten Vorstandes im Amt bleiben.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Gewählt ist, wer die einfache Mehrheit der abgegebenen gültigen Stimmen erhält. Ergibt </w:t>
        <w:tab/>
        <w:t>sich keine einfache Mehrheit, so erfolgt eine Stichwahl unter den Bewerbern, die die meis-</w:t>
        <w:tab/>
        <w:t>ten Stimmen erhalten haben. Gewählt ist dann, wer die meisten Stimmen erhält.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7 von 9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 xml:space="preserve">Die Vorstandswahl erfolgt durch Handzeichen. Auf Antrag eines Mitglieds ist schriftlich und </w:t>
        <w:tab/>
        <w:t>geheim abzustimmen.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 xml:space="preserve">Die Wiederwahl von Vorstandsmitgliedern ist zulässig. Das Amt eines Vorstandsmitgliedes </w:t>
        <w:tab/>
        <w:t xml:space="preserve">endet während der Amtszeit mit der Niederlegung des Amtes oder mit seinem Ausscheiden </w:t>
        <w:tab/>
        <w:t>aus dem Verein.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>
          <w:b/>
          <w:u w:val="single"/>
        </w:rPr>
        <w:t>§ 14 Aufgaben und Zuständigkeiten des gesetzlichen Vorstandes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Der gesetzliche Vorstand ist für alle Angelegenheiten des Vereins zuständig soweit sie nicht </w:t>
        <w:tab/>
        <w:t>durch die Satzung einem anderen Organ des Vereins übertragen sind.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Dem gesetzlichen Vorstand obliegt die Führung der Vereinsgeschäfte entsprechend dem </w:t>
        <w:tab/>
        <w:t xml:space="preserve">Vereinszweck, die Ausführung der Beschlüsse und die Verwaltung des Vereinsvermögens. </w:t>
        <w:tab/>
        <w:t>Soweit erforderlich, kann er haupt- und nebenamtliches Personal anstellen.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Der gesetzliche Vorstand nach § 26 BGB kann sich eine Geschäftsordnung geben.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  <w:t>§ 15 Der erweiterte Vorstand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 xml:space="preserve"> 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>Zum erweiterten Vorstand gehören der gesetzliche Vorstand, der Sportliche Leiter/die Leite-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ab/>
        <w:t xml:space="preserve">rin und die Schriftführerin/der Schriftführer. Die Beisitzer werden vom Vorstand ernannt. </w:t>
        <w:tab/>
        <w:t>Der Vorstand kann weitere Beisitzer berufen.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Die beisitzenden Vorstandsmitglieder wirken bei der Beschlussfassung des gesetzlichen </w:t>
        <w:tab/>
        <w:t>Vorstandes nach § 26 BGB beratend mit, haben jedoch kein Stimmrecht.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 xml:space="preserve">§ 16 Vorstandssitzungen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>Der 1. Vorsitzende beruft den erweiterten Vorstand ein, sooft dies erforderlich ist.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>(2)</w:t>
        <w:tab/>
        <w:t>Die Einladung zu den Vorstandssitzungen kann mündlich oder schriftlich erfolgen.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Der Vorstand ist beschlussfähig, wenn zwei Mitglieder des gesetzlichen Vorstandes nach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ab/>
        <w:t>§ 26 BGB anwesend sind. Für die Beschlussfassung genügt einfache Mehrheit.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 xml:space="preserve">Die Beschlüsse des Vorstandes sind schriftlich niederzulegen und vom Schriftführer und </w:t>
        <w:tab/>
        <w:t>dem Leiter der Vorstandssitzung zu unterzeichnen.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  <w:r>
        <w:br w:type="page"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07. April 2022 – Seite 8 von 9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>
          <w:b/>
          <w:b/>
          <w:u w:val="single"/>
        </w:rPr>
      </w:pPr>
      <w:r>
        <w:rPr>
          <w:b/>
          <w:u w:val="single"/>
        </w:rPr>
        <w:t>§ 17 Sportlicher Leiter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  <w:t xml:space="preserve">    </w:t>
      </w:r>
      <w:r>
        <w:rPr/>
        <w:tab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>Der Vorstand bestellt einen Sportlichen Leiter. Er ist Übungsleiter und erhält, wie die übri-</w:t>
        <w:tab/>
        <w:t xml:space="preserve">gen Übungsleiter/innen, für die Leitungsfunktion, deren zeitlicher Umfang vom Vorstand </w:t>
        <w:tab/>
        <w:t xml:space="preserve">festgelegt wird, das Übungsleiterhonorar.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Der Sportliche Leiter organisiert den Übungsbetrieb und erstellt die Pläne für die Sport- und </w:t>
        <w:tab/>
        <w:t>Vereinsangebote. Er ist verantwortlich für die Planung und Durchführung des Rehabilitati-</w:t>
        <w:tab/>
        <w:t>onssports.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Beim Ausfall von Übungsleiter/innen hat er rechtzeitig für Ersatz zu sorgen.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>Er ist verantwortlich für die Weiterbildung der Übungsleiter/innen. Ferner hat er ein Vor-</w:t>
        <w:tab/>
        <w:t>schlagsrecht für die Einstellung und ein Mitspracherecht bei der Entlassung der Übungs-</w:t>
        <w:tab/>
        <w:t xml:space="preserve">leiter/innen.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§ 18 Kassenprüfung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Die Mitgliederversammlung wählt zwei Kassenprüfer, die nicht dem Vorstand des Vereins </w:t>
        <w:tab/>
        <w:t xml:space="preserve">angehören dürfen.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>Die Amtszeit der Kassenprüfer beträgt zwei Jahre.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ab/>
        <w:t xml:space="preserve">Danach scheidet der Kassenprüfer aus. Er kann jedoch in den nachfolgenden Perioden </w:t>
        <w:tab/>
        <w:t xml:space="preserve">einmal wieder gewählt werden. Dadurch kommt es zu einem „rollierenden System“.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Sie prüfen einmal jährlich die Vereinskasse mit allen Konten, Buchungsunterlagen und Be-</w:t>
        <w:tab/>
        <w:t>legen und erstatten dem Vorstand und der Mitgliederversammlung darüber Bericht.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§ 19 Beirat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Zur Unterstützung und Beratung des Vorstandes wählt die Mitgliederversammlung einen </w:t>
        <w:tab/>
        <w:t>aus vier Personen bestehenden Beirat.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>Beiratsmitglieder müssen nicht Mitglieder des Vereins sein.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>Für die Wahl des Beirats durch die Mitgliederversammlung und für seine Amtsführung gel-</w:t>
        <w:tab/>
        <w:t>ten dieselben Bestimmungen wie für den gesetzlichen Vorstand mit Ausnahme der Ersatz-</w:t>
        <w:tab/>
        <w:t xml:space="preserve">wahl. Den Ersatz für ein ausscheidendes Beiratsmitglied kann der gesetzliche Vorstand </w:t>
        <w:tab/>
        <w:t xml:space="preserve">benennen.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>Die Mitarbeit im Beirat ist ehrenamtlich.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567" w:leader="none"/>
          <w:tab w:val="left" w:pos="5595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Satzung Sport für Senioren e.V. i. d. F. vom 7. April 2022 – Seite 9 von 9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§ 20 Auflösung des Vereins oder Wegfall steuerbegünstigter Zwecke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 xml:space="preserve">  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Die Auflösung des Vereins kann in einer eigens zu diesem Zweck unter Einhaltung einer </w:t>
        <w:tab/>
        <w:t>vierwöchentlichen Frist einberufenen außerordentlichen Mitgliederversammlung beschlos-</w:t>
        <w:tab/>
        <w:t xml:space="preserve">sen werden.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 xml:space="preserve">In dieser Versammlung müssen mindestens 2/3 aller Mitglieder anwesend sein. Wird diese </w:t>
        <w:tab/>
        <w:t xml:space="preserve">Mehrheit nicht erreicht, ist innerhalb von zwei Wochen eine weitere Mitgliederversammlung </w:t>
        <w:tab/>
        <w:t>einzuberufen, die dann ohne Rücksicht auf die Zahl der anwesenden Mitglieder beschluss-</w:t>
        <w:tab/>
        <w:t>fähig ist. Darauf ist in der Einladung ausdrücklich hinzuweisen.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(3)</w:t>
        <w:tab/>
        <w:t xml:space="preserve">Für die vereinfachte Beschlussfassung ist eine 2/3 Mehrheit der erschienenen Mitglieder </w:t>
        <w:tab/>
        <w:t>erforderlich.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(4)</w:t>
        <w:tab/>
        <w:t>In der gleichen Versammlung sind die Liquidatoren zu bestellen.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ind w:left="420" w:hanging="420"/>
        <w:jc w:val="both"/>
        <w:rPr/>
      </w:pPr>
      <w:r>
        <w:rPr/>
        <w:t>(5)</w:t>
        <w:tab/>
        <w:t>Bei Auflösung des Vereins oder bei Wegfall steuerbegünstigter Zwecke fällt das Vermögen des Vereins an die Stadt Wesseling, die es ausschließlich für die Seniorenbetreuung in Wesseling zu verwenden hat.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§ 21 Inkrafttreten der neuen Satzung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(1)</w:t>
        <w:tab/>
        <w:t xml:space="preserve">Die neue Satzung wurde am 07. April 2022 durch die Mitgliederversammlung beschlossen. </w:t>
        <w:tab/>
        <w:t>Sie tritt mit Eintragung in das Vereinsregister in Kraft.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(2)</w:t>
        <w:tab/>
        <w:t>Die bisherige Satzung tritt damit außer Kraft.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Wesseling, 07. April 2022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…………………………………</w:t>
      </w:r>
      <w:r>
        <w:rPr/>
        <w:t>.</w:t>
        <w:tab/>
        <w:t>…………………………………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Ute Konda</w:t>
        <w:tab/>
        <w:t xml:space="preserve">Jörg Denz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  <w:t>1. Vorsitzende</w:t>
        <w:tab/>
        <w:t>2. Vorsitzender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5595" w:leader="none"/>
        </w:tabs>
        <w:jc w:val="both"/>
        <w:rPr/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361" w:right="1134" w:gutter="0" w:header="737" w:top="958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Imprint MT Shadow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Handtooled BT">
    <w:charset w:val="00"/>
    <w:family w:val="roman"/>
    <w:pitch w:val="variable"/>
  </w:font>
  <w:font w:name="Candara">
    <w:charset w:val="00"/>
    <w:family w:val="auto"/>
    <w:pitch w:val="default"/>
  </w:font>
  <w:font w:name="Candar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11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563"/>
      <w:gridCol w:w="2711"/>
      <w:gridCol w:w="3137"/>
    </w:tblGrid>
    <w:tr>
      <w:trPr/>
      <w:tc>
        <w:tcPr>
          <w:tcW w:w="3563" w:type="dxa"/>
          <w:tcBorders/>
        </w:tcPr>
        <w:p>
          <w:pPr>
            <w:pStyle w:val="Fuzeile"/>
            <w:widowControl w:val="false"/>
            <w:rPr>
              <w:iCs/>
              <w:sz w:val="16"/>
            </w:rPr>
          </w:pPr>
          <w:r>
            <w:rPr>
              <w:iCs/>
              <w:sz w:val="16"/>
            </w:rPr>
          </w:r>
        </w:p>
      </w:tc>
      <w:tc>
        <w:tcPr>
          <w:tcW w:w="2711" w:type="dxa"/>
          <w:tcBorders/>
        </w:tcPr>
        <w:p>
          <w:pPr>
            <w:pStyle w:val="Fuzeile"/>
            <w:widowControl w:val="false"/>
            <w:rPr>
              <w:iCs/>
              <w:sz w:val="16"/>
            </w:rPr>
          </w:pPr>
          <w:r>
            <w:rPr>
              <w:iCs/>
              <w:sz w:val="16"/>
            </w:rPr>
          </w:r>
        </w:p>
      </w:tc>
      <w:tc>
        <w:tcPr>
          <w:tcW w:w="3137" w:type="dxa"/>
          <w:tcBorders/>
        </w:tcPr>
        <w:p>
          <w:pPr>
            <w:pStyle w:val="Fuzeile"/>
            <w:widowControl w:val="false"/>
            <w:rPr>
              <w:sz w:val="16"/>
            </w:rPr>
          </w:pPr>
          <w:r>
            <w:rPr>
              <w:sz w:val="16"/>
            </w:rPr>
          </w:r>
        </w:p>
      </w:tc>
    </w:tr>
  </w:tbl>
  <w:p>
    <w:pPr>
      <w:pStyle w:val="Fuzeile"/>
      <w:rPr/>
    </w:pPr>
    <w:r>
      <w:rPr/>
      <w:tab/>
      <w:t xml:space="preserve">                              </w:t>
      <w:tab/>
      <w:tab/>
      <w:tab/>
      <w:tab/>
    </w:r>
  </w:p>
  <w:p>
    <w:pPr>
      <w:pStyle w:val="Fuzeile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mc:AlternateContent>
        <mc:Choice Requires="wpg">
          <w:drawing>
            <wp:anchor behindDoc="1" distT="0" distB="27940" distL="114300" distR="113030" simplePos="0" locked="0" layoutInCell="0" allowOverlap="1" relativeHeight="2" wp14:anchorId="6CEFE0BA">
              <wp:simplePos x="0" y="0"/>
              <wp:positionH relativeFrom="margin">
                <wp:posOffset>3151505</wp:posOffset>
              </wp:positionH>
              <wp:positionV relativeFrom="paragraph">
                <wp:posOffset>141605</wp:posOffset>
              </wp:positionV>
              <wp:extent cx="3343275" cy="485140"/>
              <wp:effectExtent l="0" t="0" r="0" b="0"/>
              <wp:wrapTight wrapText="bothSides">
                <wp:wrapPolygon edited="0">
                  <wp:start x="4677" y="0"/>
                  <wp:lineTo x="0" y="1696"/>
                  <wp:lineTo x="0" y="17812"/>
                  <wp:lineTo x="4677" y="20356"/>
                  <wp:lineTo x="21169" y="20356"/>
                  <wp:lineTo x="21169" y="0"/>
                  <wp:lineTo x="4677" y="0"/>
                </wp:wrapPolygon>
              </wp:wrapTight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43320" cy="485280"/>
                        <a:chOff x="0" y="0"/>
                        <a:chExt cx="3343320" cy="485280"/>
                      </a:xfrm>
                    </wpg:grpSpPr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1"/>
                        <a:srcRect l="29660" t="0" r="-527" b="11774"/>
                        <a:stretch/>
                      </pic:blipFill>
                      <pic:spPr>
                        <a:xfrm>
                          <a:off x="0" y="61560"/>
                          <a:ext cx="939240" cy="347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679320" y="0"/>
                          <a:ext cx="2664000" cy="48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cs="Times New Roman" w:ascii="Candara" w:hAnsi="Candar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60"/>
                                <w:spacing w:val="0"/>
                                <w:bCs/>
                                <w:iCs w:val="false"/>
                                <w:smallCaps w:val="false"/>
                                <w:caps w:val="false"/>
                                <w:sz w:val="60"/>
                                <w:szCs w:val="60"/>
                                <w:rFonts w:cs="Times New Roman" w:ascii="Candara" w:hAnsi="Candara"/>
                                <w:color w:val="auto"/>
                              </w:rPr>
                              <w:t>esseling e.V.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rFonts w:ascii="Times New Roman" w:hAnsi="Times New Roman" w:cs="Times New Roman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rFonts w:ascii="Times New Roman" w:hAnsi="Times New Roman" w:cs="Times New Roman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rFonts w:ascii="Times New Roman" w:hAnsi="Times New Roman" w:cs="Times New Roman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48.15pt;margin-top:11.15pt;width:263.25pt;height:38.2pt" coordorigin="4963,223" coordsize="5265,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f" o:allowincell="f" style="position:absolute;left:4963;top:320;width:1478;height:546;mso-wrap-style:none;v-text-anchor:middle;mso-position-horizontal-relative:margin" type="_x0000_t75">
                <v:imagedata r:id="rId1" o:detectmouseclick="t"/>
                <v:stroke color="#3465a4" joinstyle="round" endcap="flat"/>
                <w10:wrap type="square"/>
              </v:shape>
              <v:rect id="shape_0" ID="Text Box 5" path="m0,0l-2147483645,0l-2147483645,-2147483646l0,-2147483646xe" stroked="f" o:allowincell="f" style="position:absolute;left:6033;top:223;width:4194;height:763;mso-wrap-style:square;v-text-anchor:top;mso-position-horizontal-relative:margin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cs="Times New Roman" w:ascii="Candara" w:hAnsi="Candara"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z w:val="60"/>
                          <w:spacing w:val="0"/>
                          <w:bCs/>
                          <w:iCs w:val="false"/>
                          <w:smallCaps w:val="false"/>
                          <w:caps w:val="false"/>
                          <w:sz w:val="60"/>
                          <w:szCs w:val="60"/>
                          <w:rFonts w:cs="Times New Roman" w:ascii="Candara" w:hAnsi="Candara"/>
                          <w:color w:val="auto"/>
                        </w:rPr>
                        <w:t>esseling e.V.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szCs w:val="20"/>
                          <w:rFonts w:ascii="Times New Roman" w:hAnsi="Times New Roman" w:cs="Times New Roman"/>
                        </w:rPr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szCs w:val="20"/>
                          <w:rFonts w:ascii="Times New Roman" w:hAnsi="Times New Roman" w:cs="Times New Roman"/>
                        </w:rPr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szCs w:val="20"/>
                          <w:rFonts w:ascii="Times New Roman" w:hAnsi="Times New Roman" w:cs="Times New Roma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  <w:p>
    <w:pPr>
      <w:pStyle w:val="Berschrift2"/>
      <w:rPr>
        <w:rFonts w:ascii="Candara" w:hAnsi="Candara"/>
        <w:b/>
        <w:b/>
        <w:color w:val="000000" w:themeColor="text1"/>
      </w:rPr>
    </w:pPr>
    <w:r>
      <w:rPr>
        <w:rFonts w:ascii="Candara" w:hAnsi="Candara"/>
        <w:b/>
        <w:color w:val="000000" w:themeColor="text1"/>
      </w:rPr>
      <w:t>Sport für Senioren</w:t>
    </w:r>
  </w:p>
  <w:p>
    <w:pPr>
      <w:pStyle w:val="Kopfzeile"/>
      <w:jc w:val="center"/>
      <w:rPr>
        <w:b/>
        <w:b/>
        <w:bCs/>
        <w:sz w:val="18"/>
      </w:rPr>
    </w:pPr>
    <w:r>
      <w:rPr>
        <w:b/>
        <w:bCs/>
        <w:sz w:val="18"/>
      </w:rPr>
      <w:t>Zertifizierung für optimale Bedingungen der Herzsportgruppen durch den Landessportbund</w:t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2a7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2"/>
      <w:szCs w:val="22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rsid w:val="004732a7"/>
    <w:pPr>
      <w:keepNext w:val="true"/>
      <w:outlineLvl w:val="0"/>
    </w:pPr>
    <w:rPr>
      <w:sz w:val="16"/>
      <w:u w:val="single"/>
    </w:rPr>
  </w:style>
  <w:style w:type="paragraph" w:styleId="Berschrift2">
    <w:name w:val="Heading 2"/>
    <w:basedOn w:val="Normal"/>
    <w:next w:val="Normal"/>
    <w:qFormat/>
    <w:rsid w:val="004732a7"/>
    <w:pPr>
      <w:keepNext w:val="true"/>
      <w:outlineLvl w:val="1"/>
    </w:pPr>
    <w:rPr>
      <w:rFonts w:ascii="Imprint MT Shadow" w:hAnsi="Imprint MT Shadow"/>
      <w:color w:val="808080"/>
      <w:sz w:val="60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a9036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92fd9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124088"/>
    <w:rPr>
      <w:rFonts w:ascii="Segoe UI" w:hAnsi="Segoe UI" w:cs="Segoe UI"/>
      <w:sz w:val="18"/>
      <w:szCs w:val="18"/>
    </w:rPr>
  </w:style>
  <w:style w:type="character" w:styleId="Berschrift1Zchn" w:customStyle="1">
    <w:name w:val="Überschrift 1 Zchn"/>
    <w:basedOn w:val="DefaultParagraphFont"/>
    <w:qFormat/>
    <w:rsid w:val="006a23ec"/>
    <w:rPr>
      <w:rFonts w:ascii="Arial" w:hAnsi="Arial" w:cs="Arial"/>
      <w:sz w:val="16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0966"/>
    <w:rPr>
      <w:color w:val="605E5C"/>
      <w:shd w:fill="E1DFDD" w:val="clear"/>
    </w:rPr>
  </w:style>
  <w:style w:type="character" w:styleId="Berschrift3Zchn" w:customStyle="1">
    <w:name w:val="Überschrift 3 Zchn"/>
    <w:basedOn w:val="DefaultParagraphFont"/>
    <w:uiPriority w:val="9"/>
    <w:semiHidden/>
    <w:qFormat/>
    <w:rsid w:val="00a9036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semiHidden/>
    <w:rsid w:val="004732a7"/>
    <w:pPr/>
    <w:rPr>
      <w:rFonts w:ascii="GoudyHandtooled BT" w:hAnsi="GoudyHandtooled BT"/>
      <w:i/>
      <w:iCs/>
      <w:sz w:val="64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rsid w:val="004732a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rsid w:val="004732a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2408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4f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neu</Template>
  <TotalTime>0</TotalTime>
  <Application>LibreOffice/7.3.2.2$Windows_X86_64 LibreOffice_project/49f2b1bff42cfccbd8f788c8dc32c1c309559be0</Application>
  <AppVersion>15.0000</AppVersion>
  <Pages>9</Pages>
  <Words>2124</Words>
  <Characters>13115</Characters>
  <CharactersWithSpaces>15277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2022-07-25T12:01:00Z</dcterms:created>
  <dc:creator>KarlHeinz</dc:creator>
  <dc:description/>
  <dc:language>de-DE</dc:language>
  <cp:lastModifiedBy/>
  <cp:lastPrinted>2022-07-26T12:39:00Z</cp:lastPrinted>
  <dcterms:modified xsi:type="dcterms:W3CDTF">2022-12-03T19:47:37Z</dcterms:modified>
  <cp:revision>10</cp:revision>
  <dc:subject/>
  <dc:title>Sport für Senioren Wesseling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